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52" w:rsidRDefault="00F26752" w:rsidP="001C3AA2">
      <w:pPr>
        <w:jc w:val="center"/>
        <w:rPr>
          <w:rFonts w:ascii="Tahoma" w:hAnsi="Tahoma" w:cs="Tahoma"/>
          <w:sz w:val="32"/>
          <w:szCs w:val="32"/>
        </w:rPr>
      </w:pPr>
      <w:r>
        <w:rPr>
          <w:rFonts w:ascii="Tahoma" w:hAnsi="Tahoma" w:cs="Tahoma"/>
          <w:sz w:val="32"/>
          <w:szCs w:val="32"/>
        </w:rPr>
        <w:t>Πίνακας  Συμμόρφωσης</w:t>
      </w:r>
    </w:p>
    <w:p w:rsidR="00F4210A" w:rsidRDefault="00F4210A" w:rsidP="00F4210A">
      <w:pPr>
        <w:jc w:val="both"/>
        <w:rPr>
          <w:rFonts w:asciiTheme="minorHAnsi" w:hAnsiTheme="minorHAnsi" w:cstheme="minorHAnsi"/>
          <w:sz w:val="20"/>
        </w:rPr>
      </w:pPr>
      <w:r w:rsidRPr="00E835CB">
        <w:rPr>
          <w:rFonts w:asciiTheme="minorHAnsi" w:hAnsiTheme="minorHAnsi" w:cstheme="minorHAnsi"/>
          <w:sz w:val="20"/>
        </w:rPr>
        <w:t>Στη στήλη: «Απάντηση» πρέπει να αναγράφεται ρητά από τον προσφέροντα η λέξη «Ναι». Σε οποιαδήποτε άλλη περίπτωση, η προσφορά κρίνεται απαράδεκτη και απορρίπτεται.</w:t>
      </w:r>
    </w:p>
    <w:p w:rsidR="00EE6A51" w:rsidRPr="00E835CB" w:rsidRDefault="00EE6A51" w:rsidP="00EE6A51">
      <w:pPr>
        <w:ind w:right="43"/>
        <w:jc w:val="both"/>
        <w:rPr>
          <w:rFonts w:asciiTheme="minorHAnsi" w:hAnsiTheme="minorHAnsi" w:cstheme="minorHAnsi"/>
          <w:sz w:val="20"/>
        </w:rPr>
      </w:pPr>
    </w:p>
    <w:tbl>
      <w:tblPr>
        <w:tblW w:w="5394" w:type="pct"/>
        <w:jc w:val="right"/>
        <w:tblLook w:val="04A0"/>
      </w:tblPr>
      <w:tblGrid>
        <w:gridCol w:w="580"/>
        <w:gridCol w:w="7229"/>
        <w:gridCol w:w="1220"/>
        <w:gridCol w:w="119"/>
        <w:gridCol w:w="1071"/>
      </w:tblGrid>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Pr="00B466C8"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ΠΕΡΙΓΡΑΦΗ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080794"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ΑΠΑΙΤΗΣΗ</w:t>
            </w: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ΑΠΑΝΤΗΣΗ</w:t>
            </w: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ΜΥΟΚΤΟΝΙΑ</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rPr>
            </w:pPr>
            <w:r w:rsidRPr="00501DC8">
              <w:rPr>
                <w:rFonts w:ascii="Calibri" w:hAnsi="Calibri" w:cs="Calibri"/>
                <w:sz w:val="20"/>
              </w:rPr>
              <w:t>Τα τρωκτικοκτόνα σκευάσματα που θα χρησιμοποιηθούν κατά τη διάρκεια του έργου θα πρέπει να είναι συμπαγή και εγκεκριμένα για ανάλογη χρήση. Η εφαρμογή τους θα γίνεται με τρόπο ώστε να διασφαλίζεται ότι δεν υπάρχει κίνδυνος επαφής τους με οργανισμούς μη στόχους.</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081C9F">
            <w:pPr>
              <w:jc w:val="both"/>
              <w:rPr>
                <w:rFonts w:ascii="Calibri" w:hAnsi="Calibri" w:cs="Calibri"/>
                <w:sz w:val="20"/>
              </w:rPr>
            </w:pPr>
            <w:r w:rsidRPr="00081C9F">
              <w:rPr>
                <w:rFonts w:ascii="Calibri" w:hAnsi="Calibri" w:cs="Calibri"/>
                <w:color w:val="000000" w:themeColor="text1"/>
                <w:sz w:val="20"/>
              </w:rPr>
              <w:t xml:space="preserve">Ο έλεγχος των δολωματικών σταθμών και η αντικατάσταση των τρωκτικοκτόνων σκευασμάτων θα πρέπει να πραγματοποιείται κατ’ ελάχιστον κατά τους μήνες </w:t>
            </w:r>
            <w:r w:rsidR="00081C9F" w:rsidRPr="00081C9F">
              <w:rPr>
                <w:rFonts w:ascii="Calibri" w:hAnsi="Calibri" w:cs="Calibri"/>
                <w:color w:val="000000" w:themeColor="text1"/>
                <w:sz w:val="20"/>
              </w:rPr>
              <w:t>που ορίζει η τεχνική περιγραφή</w:t>
            </w:r>
            <w:r w:rsidR="00081C9F" w:rsidRPr="00081C9F">
              <w:rPr>
                <w:rFonts w:ascii="Calibri" w:hAnsi="Calibri" w:cs="Calibri"/>
                <w:color w:val="FF0000"/>
                <w:sz w:val="20"/>
              </w:rPr>
              <w:t xml:space="preserve"> </w:t>
            </w:r>
            <w:r w:rsidRPr="00501DC8">
              <w:rPr>
                <w:rFonts w:ascii="Calibri" w:hAnsi="Calibri" w:cs="Calibri"/>
                <w:sz w:val="20"/>
              </w:rPr>
              <w:t>και θα διασφαλίζεται ο κατά το δυνατόν ανώδυνος θάνατος των ζώων και ότι τα νεκρά τρωκτικά δε θα αποτελέσουν εστία μόλυνσης στο εσωτερικό των εγκαταστάσεων</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081C9F">
            <w:pPr>
              <w:jc w:val="both"/>
              <w:rPr>
                <w:rFonts w:ascii="Calibri" w:hAnsi="Calibri" w:cs="Calibri"/>
                <w:sz w:val="20"/>
              </w:rPr>
            </w:pPr>
            <w:r w:rsidRPr="00081C9F">
              <w:rPr>
                <w:rFonts w:ascii="Calibri" w:hAnsi="Calibri" w:cs="Calibri"/>
                <w:sz w:val="20"/>
              </w:rPr>
              <w:t>Ο ανάδοχος υποχρεούται να δηλώσει αριθμημένες  θέσεις των σταθμών μυοκτονίας ανά κτήριο</w:t>
            </w:r>
            <w:r w:rsidR="00081C9F" w:rsidRPr="00081C9F">
              <w:rPr>
                <w:rFonts w:ascii="Calibri" w:hAnsi="Calibri" w:cs="Calibri"/>
                <w:sz w:val="20"/>
              </w:rPr>
              <w:t xml:space="preserve"> σε όσους νέους τοποθετήσει</w:t>
            </w:r>
            <w:r w:rsidRPr="00081C9F">
              <w:rPr>
                <w:rFonts w:ascii="Calibri" w:hAnsi="Calibri" w:cs="Calibri"/>
                <w:sz w:val="20"/>
              </w:rPr>
              <w:t>. Οι δολωματικοί σταθμοί θα αριθμηθούν, θα στερεωθούν μόνιμα σε συγκεκριμένη θέση, η οποία θα καταγραφεί σε σχεδιάγραμμα του Π.Ι.</w:t>
            </w:r>
            <w:r w:rsidR="00081C9F" w:rsidRPr="00081C9F">
              <w:rPr>
                <w:rFonts w:ascii="Calibri" w:hAnsi="Calibri" w:cs="Calibri"/>
                <w:sz w:val="20"/>
              </w:rPr>
              <w:t>, συμπληρώνοντας το ήδη υπάρχον.</w:t>
            </w:r>
            <w:r w:rsidRPr="00081C9F">
              <w:rPr>
                <w:rFonts w:ascii="Calibri" w:hAnsi="Calibri" w:cs="Calibri"/>
                <w:sz w:val="20"/>
              </w:rPr>
              <w:t xml:space="preserve"> Από την εφαρμογή της μυοκτονίας εξαιρούνται οι κύριοι και βοηθητικοί χώροι του φοιτητικού εστιατορίου, του εστιατορίου του προσωπικού ΦΗΓΟΣ, καθώς και των κυλικείων.</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rPr>
            </w:pPr>
            <w:r w:rsidRPr="00501DC8">
              <w:rPr>
                <w:rFonts w:ascii="Calibri" w:hAnsi="Calibri" w:cs="Calibri"/>
                <w:sz w:val="20"/>
              </w:rPr>
              <w:t>Ο ανάδοχος υποχρεούται να παρακολουθεί σε τακτά χρονικά διαστήματα το σύνολο των φρεατίων των χώρων</w:t>
            </w:r>
            <w:r w:rsidR="00314A83">
              <w:rPr>
                <w:rFonts w:ascii="Calibri" w:hAnsi="Calibri" w:cs="Calibri"/>
                <w:sz w:val="20"/>
              </w:rPr>
              <w:t>, ή όποτε του ζητηθεί από το Πανεπιστήμιο</w:t>
            </w:r>
            <w:r w:rsidRPr="00501DC8">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u w:val="single"/>
              </w:rPr>
            </w:pPr>
            <w:r w:rsidRPr="00501DC8">
              <w:rPr>
                <w:rFonts w:ascii="Calibri" w:hAnsi="Calibri" w:cs="Calibri"/>
                <w:sz w:val="20"/>
              </w:rPr>
              <w:t>Ο ανάδοχος οφείλει να ανταποκρίνεται σε οποιαδήποτε έκτακτη ανάγκη μυοκτονίας προκύψει κατά την πορεία υλοποίησης της παροχής υπηρεσίας</w:t>
            </w:r>
            <w:r w:rsidR="00314A83">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314A8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314A83" w:rsidRDefault="00314A83" w:rsidP="00314A83">
            <w:pPr>
              <w:rPr>
                <w:rFonts w:asciiTheme="minorHAnsi" w:hAnsiTheme="minorHAnsi" w:cstheme="minorHAnsi"/>
                <w:color w:val="000000"/>
                <w:sz w:val="20"/>
              </w:rPr>
            </w:pPr>
          </w:p>
          <w:p w:rsidR="00314A83" w:rsidRDefault="00314A83" w:rsidP="00314A83">
            <w:pPr>
              <w:rPr>
                <w:rFonts w:asciiTheme="minorHAnsi" w:hAnsiTheme="minorHAnsi" w:cstheme="minorHAnsi"/>
                <w:color w:val="000000"/>
                <w:sz w:val="20"/>
              </w:rPr>
            </w:pPr>
          </w:p>
          <w:p w:rsidR="00314A83" w:rsidRPr="00314A83" w:rsidRDefault="00314A83" w:rsidP="00314A83">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314A83" w:rsidRPr="00501DC8" w:rsidRDefault="00314A83" w:rsidP="007C25E9">
            <w:pPr>
              <w:jc w:val="both"/>
              <w:rPr>
                <w:rFonts w:ascii="Calibri" w:hAnsi="Calibri" w:cs="Calibri"/>
                <w:sz w:val="20"/>
              </w:rPr>
            </w:pPr>
          </w:p>
        </w:tc>
        <w:tc>
          <w:tcPr>
            <w:tcW w:w="597" w:type="pct"/>
            <w:tcBorders>
              <w:top w:val="single" w:sz="4" w:space="0" w:color="auto"/>
              <w:left w:val="nil"/>
              <w:bottom w:val="single" w:sz="4" w:space="0" w:color="auto"/>
              <w:right w:val="single" w:sz="4" w:space="0" w:color="auto"/>
            </w:tcBorders>
          </w:tcPr>
          <w:p w:rsidR="00314A83" w:rsidRPr="00FF4D03" w:rsidRDefault="00314A83" w:rsidP="00B466C8">
            <w:pPr>
              <w:jc w:val="center"/>
              <w:rPr>
                <w:rFonts w:asciiTheme="minorHAnsi" w:hAnsiTheme="minorHAnsi" w:cstheme="minorHAnsi"/>
                <w:b/>
                <w:color w:val="000000"/>
                <w:sz w:val="20"/>
              </w:rPr>
            </w:pPr>
          </w:p>
        </w:tc>
        <w:tc>
          <w:tcPr>
            <w:tcW w:w="582" w:type="pct"/>
            <w:gridSpan w:val="2"/>
            <w:tcBorders>
              <w:top w:val="single" w:sz="4" w:space="0" w:color="auto"/>
              <w:left w:val="nil"/>
              <w:bottom w:val="single" w:sz="4" w:space="0" w:color="auto"/>
              <w:right w:val="single" w:sz="4" w:space="0" w:color="auto"/>
            </w:tcBorders>
          </w:tcPr>
          <w:p w:rsidR="00314A83" w:rsidRPr="009C6F7F" w:rsidRDefault="00314A83" w:rsidP="00B466C8">
            <w:pPr>
              <w:rPr>
                <w:rFonts w:asciiTheme="minorHAnsi" w:hAnsiTheme="minorHAnsi" w:cstheme="minorHAnsi"/>
                <w:color w:val="000000"/>
                <w:sz w:val="20"/>
              </w:rPr>
            </w:pPr>
          </w:p>
        </w:tc>
      </w:tr>
      <w:tr w:rsidR="00EE6A51" w:rsidRPr="009C6F7F" w:rsidTr="006647B5">
        <w:trPr>
          <w:trHeight w:val="77"/>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Pr="00B466C8" w:rsidRDefault="00B466C8" w:rsidP="00B466C8">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Pr="009C6F7F" w:rsidRDefault="00B466C8" w:rsidP="00B466C8">
            <w:pPr>
              <w:jc w:val="center"/>
              <w:rPr>
                <w:rFonts w:asciiTheme="minorHAnsi" w:hAnsiTheme="minorHAnsi" w:cstheme="minorHAnsi"/>
                <w:color w:val="000000"/>
                <w:sz w:val="20"/>
              </w:rPr>
            </w:pPr>
            <w:r w:rsidRPr="00B466C8">
              <w:rPr>
                <w:rFonts w:asciiTheme="minorHAnsi" w:hAnsiTheme="minorHAnsi" w:cstheme="minorHAnsi"/>
                <w:b/>
                <w:bCs/>
                <w:color w:val="000000"/>
                <w:sz w:val="20"/>
              </w:rPr>
              <w:t>ΕΝΤΟΜΟΚΤΟΝΙΑ - ΦΙΔΟΑΠΩΘΗΣΗ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FF4D03" w:rsidRDefault="00B466C8" w:rsidP="004167B1">
            <w:pPr>
              <w:jc w:val="center"/>
              <w:rPr>
                <w:b/>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93280">
            <w:pPr>
              <w:jc w:val="both"/>
              <w:rPr>
                <w:rFonts w:ascii="Calibri" w:hAnsi="Calibri" w:cs="Calibri"/>
                <w:sz w:val="20"/>
              </w:rPr>
            </w:pPr>
            <w:r w:rsidRPr="0022675D">
              <w:rPr>
                <w:rFonts w:ascii="Calibri" w:hAnsi="Calibri" w:cs="Calibri"/>
                <w:sz w:val="20"/>
              </w:rPr>
              <w:t xml:space="preserve">Ο ανάδοχος του έργου θα πρέπει να εγκαταστήσει δίκτυο παγίδων σύλληψης ερπόντων εντόμων σε κρίσιμα σημεία των κτηριακών εγκαταστάσεων. </w:t>
            </w:r>
            <w:r w:rsidRPr="0022675D">
              <w:rPr>
                <w:rFonts w:ascii="Calibri" w:hAnsi="Calibri" w:cs="Calibri"/>
                <w:sz w:val="20"/>
                <w:u w:val="single"/>
              </w:rPr>
              <w:t xml:space="preserve">Ο έλεγχος παγίδων σύλληψης ερπόντων εντόμων και οι ενδεδειγμένες εφαρμογές καταστολής θα πραγματοποιούνται κατ’ ελάχιστον </w:t>
            </w:r>
            <w:r w:rsidR="00093280">
              <w:rPr>
                <w:rFonts w:ascii="Calibri" w:hAnsi="Calibri" w:cs="Calibri"/>
                <w:sz w:val="20"/>
                <w:u w:val="single"/>
              </w:rPr>
              <w:t>κατά τις προγραμματισμένες εφαρμογές</w:t>
            </w:r>
            <w:r w:rsidRPr="0022675D">
              <w:rPr>
                <w:rFonts w:ascii="Calibri" w:hAnsi="Calibri" w:cs="Calibri"/>
                <w:sz w:val="20"/>
                <w:u w:val="single"/>
              </w:rPr>
              <w:t>.</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 xml:space="preserve">Τα σκευάσματα που θα χρησιμοποιηθούν θα είναι υγειονομικής σημασίας, εγκεκριμένα για τη συγκεκριμένη χρήση και διακριτικά στην εφαρμογή τους. </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υποχρεούται στην καταπολέμηση των σκορπιών σε όλους τους χώρους της Ιεράς Μονής Περιστεράς, παράλληλα με τις υπόλοιπες επεμβάσεις, σύμφωνα με το χρονοδιάγραμμα.</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υποχρεούται να αντιμετωπίσει τις όποιες προσβολές άλλων παρασίτων (ψύλλοι, κοριοί, κ.λ.π.) κατά τη διάρκεια της σύμβασης.</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93280">
            <w:pPr>
              <w:jc w:val="both"/>
              <w:rPr>
                <w:rFonts w:ascii="Calibri" w:hAnsi="Calibri" w:cs="Calibri"/>
                <w:sz w:val="20"/>
              </w:rPr>
            </w:pPr>
            <w:r w:rsidRPr="0022675D">
              <w:rPr>
                <w:rFonts w:ascii="Calibri" w:hAnsi="Calibri" w:cs="Calibri"/>
                <w:sz w:val="20"/>
              </w:rPr>
              <w:t xml:space="preserve">Εντομοκτονία θα εφαρμόζεται </w:t>
            </w:r>
            <w:r w:rsidRPr="0022675D">
              <w:rPr>
                <w:rFonts w:ascii="Calibri" w:hAnsi="Calibri" w:cs="Calibri"/>
                <w:sz w:val="20"/>
                <w:u w:val="single"/>
              </w:rPr>
              <w:t>κατά τους καλοκαιρινούς μήνες και εξωτερικά των χώρων</w:t>
            </w:r>
            <w:r w:rsidRPr="0022675D">
              <w:rPr>
                <w:rFonts w:ascii="Calibri" w:hAnsi="Calibri" w:cs="Calibri"/>
                <w:sz w:val="20"/>
              </w:rPr>
              <w:t xml:space="preserve"> για την καταπολέμηση μυγών και κουνουπιών</w:t>
            </w:r>
            <w:r w:rsidR="00081C9F">
              <w:rPr>
                <w:rFonts w:ascii="Calibri" w:hAnsi="Calibri" w:cs="Calibri"/>
                <w:sz w:val="20"/>
              </w:rPr>
              <w:t xml:space="preserve"> εφόσον </w:t>
            </w:r>
            <w:r w:rsidR="00093280">
              <w:rPr>
                <w:rFonts w:ascii="Calibri" w:hAnsi="Calibri" w:cs="Calibri"/>
                <w:sz w:val="20"/>
              </w:rPr>
              <w:t>το ζητήσει το πανεπιστήμιο.</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jc w:val="cente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81C9F">
            <w:pPr>
              <w:jc w:val="both"/>
              <w:rPr>
                <w:rFonts w:ascii="Calibri" w:hAnsi="Calibri" w:cs="Calibri"/>
                <w:color w:val="FF0000"/>
                <w:sz w:val="20"/>
                <w:highlight w:val="yellow"/>
                <w:u w:val="single"/>
              </w:rPr>
            </w:pPr>
            <w:r w:rsidRPr="0022675D">
              <w:rPr>
                <w:rFonts w:ascii="Calibri" w:hAnsi="Calibri" w:cs="Calibri"/>
                <w:sz w:val="20"/>
              </w:rPr>
              <w:t xml:space="preserve">Φιδοαπώθηση θα </w:t>
            </w:r>
            <w:r w:rsidR="00081C9F" w:rsidRPr="0022675D">
              <w:rPr>
                <w:rFonts w:ascii="Calibri" w:hAnsi="Calibri" w:cs="Calibri"/>
                <w:sz w:val="20"/>
              </w:rPr>
              <w:t>εφαρμοστεί</w:t>
            </w:r>
            <w:r w:rsidRPr="0022675D">
              <w:rPr>
                <w:rFonts w:ascii="Calibri" w:hAnsi="Calibri" w:cs="Calibri"/>
                <w:sz w:val="20"/>
              </w:rPr>
              <w:t xml:space="preserve">  </w:t>
            </w:r>
            <w:r w:rsidR="00081C9F">
              <w:rPr>
                <w:rFonts w:ascii="Calibri" w:hAnsi="Calibri" w:cs="Calibri"/>
                <w:color w:val="000000" w:themeColor="text1"/>
                <w:sz w:val="20"/>
              </w:rPr>
              <w:t>σύμφωνα με τα όσα ορίζονται στην τεχνική περιγραφή.</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81C9F">
            <w:pPr>
              <w:jc w:val="both"/>
              <w:rPr>
                <w:rFonts w:ascii="Calibri" w:hAnsi="Calibri" w:cs="Calibri"/>
                <w:sz w:val="20"/>
              </w:rPr>
            </w:pPr>
            <w:r w:rsidRPr="0022675D">
              <w:rPr>
                <w:rFonts w:ascii="Calibri" w:hAnsi="Calibri" w:cs="Calibri"/>
                <w:color w:val="FF0000"/>
                <w:sz w:val="20"/>
                <w:u w:val="single"/>
              </w:rPr>
              <w:t xml:space="preserve"> </w:t>
            </w:r>
            <w:r w:rsidRPr="0022675D">
              <w:rPr>
                <w:rFonts w:ascii="Calibri" w:hAnsi="Calibri" w:cs="Calibri"/>
                <w:sz w:val="20"/>
              </w:rPr>
              <w:t xml:space="preserve">Η εφαρμογή φιδοαπώθησης συνίσταται σε ψεκασμό με χημικά μέσα  απώθησης και όχι την καταστολή φιδιών. Επιπλέον των </w:t>
            </w:r>
            <w:r w:rsidR="00081C9F">
              <w:rPr>
                <w:rFonts w:ascii="Calibri" w:hAnsi="Calibri" w:cs="Calibri"/>
                <w:sz w:val="20"/>
              </w:rPr>
              <w:t>ανοιγμάτων που περιγράφονται στην τεχνική περιγραφή</w:t>
            </w:r>
            <w:r w:rsidRPr="0022675D">
              <w:rPr>
                <w:rFonts w:ascii="Calibri" w:hAnsi="Calibri" w:cs="Calibri"/>
                <w:sz w:val="20"/>
              </w:rPr>
              <w:t xml:space="preserve">, </w:t>
            </w:r>
            <w:r w:rsidR="00081C9F">
              <w:rPr>
                <w:rFonts w:ascii="Calibri" w:hAnsi="Calibri" w:cs="Calibri"/>
                <w:sz w:val="20"/>
              </w:rPr>
              <w:t>ο ανάδοχος θα πραγματοποιήσει και</w:t>
            </w:r>
            <w:r w:rsidRPr="0022675D">
              <w:rPr>
                <w:rFonts w:ascii="Calibri" w:hAnsi="Calibri" w:cs="Calibri"/>
                <w:sz w:val="20"/>
              </w:rPr>
              <w:t xml:space="preserve"> </w:t>
            </w:r>
            <w:r w:rsidR="00081C9F">
              <w:rPr>
                <w:rFonts w:ascii="Calibri" w:hAnsi="Calibri" w:cs="Calibri"/>
                <w:sz w:val="20"/>
                <w:u w:val="single"/>
              </w:rPr>
              <w:t>ψεκασμούς</w:t>
            </w:r>
            <w:r w:rsidRPr="0022675D">
              <w:rPr>
                <w:rFonts w:ascii="Calibri" w:hAnsi="Calibri" w:cs="Calibri"/>
                <w:sz w:val="20"/>
                <w:u w:val="single"/>
              </w:rPr>
              <w:t xml:space="preserve"> περιμετρικά της περίφραξης του αύλειου χώρου του νηπιαγωγείου</w:t>
            </w:r>
            <w:r w:rsidRPr="0022675D">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οφείλει να ανταποκρίνεται σε οποιαδήποτε έκτακτη ανάγκη εντομοκτονίας, φιδοαπώθησης προκύψει κατά την πορεία υλοποίησης της παροχής υπηρεσίας.</w:t>
            </w:r>
          </w:p>
        </w:tc>
        <w:tc>
          <w:tcPr>
            <w:tcW w:w="597" w:type="pct"/>
            <w:tcBorders>
              <w:top w:val="single" w:sz="4" w:space="0" w:color="auto"/>
              <w:left w:val="nil"/>
              <w:bottom w:val="single" w:sz="4" w:space="0" w:color="auto"/>
              <w:right w:val="single" w:sz="4" w:space="0" w:color="auto"/>
            </w:tcBorders>
          </w:tcPr>
          <w:p w:rsidR="0022675D" w:rsidRPr="002A0822" w:rsidRDefault="0022675D" w:rsidP="0022675D">
            <w:pPr>
              <w:jc w:val="center"/>
              <w:rPr>
                <w:rFonts w:asciiTheme="minorHAnsi" w:hAnsiTheme="minorHAnsi" w:cstheme="minorHAnsi"/>
                <w:b/>
                <w:color w:val="000000"/>
                <w:sz w:val="20"/>
              </w:rP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314A8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314A83" w:rsidRDefault="00314A83" w:rsidP="00314A83">
            <w:pPr>
              <w:rPr>
                <w:rFonts w:asciiTheme="minorHAnsi" w:hAnsiTheme="minorHAnsi" w:cstheme="minorHAnsi"/>
                <w:color w:val="000000"/>
                <w:sz w:val="20"/>
              </w:rPr>
            </w:pPr>
          </w:p>
          <w:p w:rsidR="00314A83" w:rsidRDefault="00314A83" w:rsidP="00314A83">
            <w:pPr>
              <w:rPr>
                <w:rFonts w:asciiTheme="minorHAnsi" w:hAnsiTheme="minorHAnsi" w:cstheme="minorHAnsi"/>
                <w:color w:val="000000"/>
                <w:sz w:val="20"/>
              </w:rPr>
            </w:pPr>
          </w:p>
          <w:p w:rsidR="00314A83" w:rsidRPr="00314A83" w:rsidRDefault="00314A83" w:rsidP="00314A83">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314A83" w:rsidRPr="0022675D" w:rsidRDefault="00314A83" w:rsidP="0022675D">
            <w:pPr>
              <w:jc w:val="both"/>
              <w:rPr>
                <w:rFonts w:ascii="Calibri" w:hAnsi="Calibri" w:cs="Calibri"/>
                <w:sz w:val="20"/>
              </w:rPr>
            </w:pPr>
          </w:p>
        </w:tc>
        <w:tc>
          <w:tcPr>
            <w:tcW w:w="597" w:type="pct"/>
            <w:tcBorders>
              <w:top w:val="single" w:sz="4" w:space="0" w:color="auto"/>
              <w:left w:val="nil"/>
              <w:bottom w:val="single" w:sz="4" w:space="0" w:color="auto"/>
              <w:right w:val="single" w:sz="4" w:space="0" w:color="auto"/>
            </w:tcBorders>
          </w:tcPr>
          <w:p w:rsidR="00314A83" w:rsidRPr="002A0822" w:rsidRDefault="00314A83" w:rsidP="0022675D">
            <w:pPr>
              <w:jc w:val="center"/>
              <w:rPr>
                <w:rFonts w:asciiTheme="minorHAnsi" w:hAnsiTheme="minorHAnsi" w:cstheme="minorHAnsi"/>
                <w:b/>
                <w:color w:val="000000"/>
                <w:sz w:val="20"/>
              </w:rPr>
            </w:pPr>
          </w:p>
        </w:tc>
        <w:tc>
          <w:tcPr>
            <w:tcW w:w="582" w:type="pct"/>
            <w:gridSpan w:val="2"/>
            <w:tcBorders>
              <w:top w:val="single" w:sz="4" w:space="0" w:color="auto"/>
              <w:left w:val="nil"/>
              <w:bottom w:val="single" w:sz="4" w:space="0" w:color="auto"/>
              <w:right w:val="single" w:sz="4" w:space="0" w:color="auto"/>
            </w:tcBorders>
          </w:tcPr>
          <w:p w:rsidR="00314A83" w:rsidRPr="009C6F7F" w:rsidRDefault="00314A83" w:rsidP="0022675D">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466C8" w:rsidRPr="00FF4D03" w:rsidRDefault="00B466C8" w:rsidP="004167B1">
            <w:pPr>
              <w:rPr>
                <w:rFonts w:asciiTheme="minorHAnsi" w:hAnsiTheme="minorHAnsi" w:cstheme="minorHAnsi"/>
                <w:b/>
                <w:color w:val="000000"/>
                <w:sz w:val="20"/>
              </w:rPr>
            </w:pPr>
          </w:p>
        </w:tc>
        <w:tc>
          <w:tcPr>
            <w:tcW w:w="4716" w:type="pct"/>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466C8" w:rsidRPr="00FF4D03" w:rsidRDefault="00B466C8" w:rsidP="004167B1">
            <w:pPr>
              <w:rPr>
                <w:rFonts w:asciiTheme="minorHAnsi" w:hAnsiTheme="minorHAnsi" w:cstheme="minorHAnsi"/>
                <w:b/>
                <w:color w:val="000000"/>
                <w:sz w:val="20"/>
              </w:rPr>
            </w:pPr>
            <w:r w:rsidRPr="00FF4D03">
              <w:rPr>
                <w:rFonts w:asciiTheme="minorHAnsi" w:hAnsiTheme="minorHAnsi" w:cstheme="minorHAnsi"/>
                <w:b/>
                <w:color w:val="000000"/>
                <w:sz w:val="20"/>
              </w:rPr>
              <w:t>ΓΕΝΙΚΕΣ ΑΠΑΙΤΗΣΕΙΣ</w:t>
            </w: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ΠΕΡΙΓΡΑΦΗ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080794"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ΑΠΑΙΤΗΣΗ</w:t>
            </w: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ΑΠΑΝΤΗΣΗ</w:t>
            </w:r>
          </w:p>
        </w:tc>
      </w:tr>
      <w:tr w:rsidR="00822614"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822614" w:rsidRPr="00822614" w:rsidRDefault="00822614" w:rsidP="00822614">
            <w:pPr>
              <w:rPr>
                <w:rFonts w:ascii="Calibri" w:hAnsi="Calibri" w:cs="Calibri"/>
                <w:b/>
                <w:sz w:val="20"/>
              </w:rPr>
            </w:pPr>
            <w:r w:rsidRPr="00822614">
              <w:rPr>
                <w:rFonts w:ascii="Calibri" w:hAnsi="Calibri" w:cs="Calibri"/>
                <w:b/>
                <w:sz w:val="20"/>
              </w:rPr>
              <w:t>Κατά την εκτέλεση του έργου ο ανάδοχος υποχρεούται:</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παρέχει υπηρεσίες καταπολέμησης τρωκτικών και εντόμων στους χώρους, σύμφωνα με τους νόμους και τις διατάξεις, τους τεχνικούς όρους και την τεχνική προσφορά του.</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Θα δεσμεύεται ότι ο χρόνος παράδοσης των προϊόντων θα πρέπει να είναι εντός 15 ημερολογιακών ημερών μετά την παραγγελία.</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ανταποκρίνεται άμεσα, σε κάθε κλήση για την επίλυση του όποιου έκτακτου προβλήματος παρουσίας ή εποχιακής έξαρσης φαινομένων τρωκτικών και παρασίτων προκύπτει, ανάμεσα στις προγραμματισμένες εφαρμογές, όπου και αναλαμβάνει με δικά της έξοδα την επιπλέον επέμβαση για την αντιμετώπιση του συγκεκριμένου προβλήματος.</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χρησιμοποιεί αποκλειστικά σκευάσματα εγκεκριμένα από το Υπουργείο Αγροτικής Ανάπτυξης και Τροφίμων, άδειες των οποίων θα πρέπει να καταθέσει.</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Όλες οι εφαρμογές θα πρέπει να πραγματοποιούνται υπό την επίβλεψη έμπειρου στο αντικείμενο επιστήμονα, ο οποίος θα υπογράφει και τα εκδιδόμενα πιστοποιητικά.</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Όλες οι δράσεις θα πρέπει να γίνονται με αποτελεσματικότητα, ασφάλεια και διακριτικότητα που απαιτείται, όπως ορίζουν οι διεθνείς προδιαγραφές και η κείμενη νομοθεσία.</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Ο ανάδοχος οφείλει να κάνει συστάσεις στη διοίκηση του Πανεπιστημίου σχετικά με διορθωτικές ενέργειες αποτροπής εισόδου και παραμονής των παρασίτων στις εγκαταστάσεις του Πανεπιστημίου (καθαριότητα, διαχείριση αποβλήτων, ορθή αποθήκευση προϊόντων, κ.λ.π), καθώς και προτάσεις σχετικά με τη διαπίστωση προβλημάτων που δυσχεραίνουν την αποτελεσματικότητα της εργασίας του. </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Στην αμοιβή του αναδόχου συμπεριλαμβάνονται κάθε φύσης έξοδα, δαπάνες χημικών προϊόντων, </w:t>
            </w:r>
            <w:r w:rsidR="00093280">
              <w:rPr>
                <w:rFonts w:ascii="Calibri" w:hAnsi="Calibri" w:cs="Calibri"/>
                <w:sz w:val="20"/>
              </w:rPr>
              <w:t xml:space="preserve">μέτρα προστασίας και ασφάλειας, </w:t>
            </w:r>
            <w:r w:rsidRPr="00D66907">
              <w:rPr>
                <w:rFonts w:ascii="Calibri" w:hAnsi="Calibri" w:cs="Calibri"/>
                <w:sz w:val="20"/>
              </w:rPr>
              <w:t>αμοιβές προσωπικού συνεργείων. Ο ανάδοχος ευθύνεται αστικά, ποινικά, κοινωνικά για όλο το προσωπικό του.</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Κατά τη διάρκεια των εφαρμογών δεν επιτρέπεται να παρεμποδίζεται η εργασία του προσωπικού από τα συνεργεία του αναδόχου. Ο ψεκασμός δεν πρέπει να προκαλεί δυσοσμία στους χώρους και να εκτίθεται σε κίνδυνο η υγεία των εργαζομένων.</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Ο ανάδοχος είναι υποχρεωμένος να τηρεί πρωτόκολλο συμβάντων, όπου θα αναφέρονται οι επισκέψεις του τεχνικού προσωπικού της αναδόχου εταιρείας, οι δολωματικοί σταθμοί και οι αριθμημένες παγίδες που ελέχθησαν σε κάθε επίσκεψη, με χρωματική ένδειξη παρουσίας παρασίτων, οι εφαρμογές και τα ευρήματα των δικτύων παρακολούθησης τρωκτικών και ερπόντων εντόμων και να παραδίνει μηνιαίες εκθέσεις πεπραγμένων, οι οποίες θα περιέχουν τις ως άνω πληροφορίες, στην Επιτροπή Παρακολούθησης και Ελέγχου του έργου. Το πιστοποιητικό αυτό θα συνυπογράψει η Επιτροπή και μαζί με το τιμολόγιο και το πρακτικό παραλαβής θα προωθείται για την διεκπεραίωσή του.  </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774F4E">
            <w:pPr>
              <w:tabs>
                <w:tab w:val="left" w:pos="284"/>
              </w:tabs>
              <w:spacing w:after="120"/>
              <w:jc w:val="both"/>
              <w:rPr>
                <w:rFonts w:ascii="Calibri" w:hAnsi="Calibri" w:cs="Calibri"/>
                <w:sz w:val="20"/>
              </w:rPr>
            </w:pPr>
            <w:r w:rsidRPr="00D66907">
              <w:rPr>
                <w:rFonts w:ascii="Calibri" w:hAnsi="Calibri" w:cs="Calibri"/>
                <w:sz w:val="20"/>
              </w:rPr>
              <w:t>Από το έργο εξαιρούνται οι χώροι των κυλικείων, των εστιατορίων [Φοιτητικ</w:t>
            </w:r>
            <w:r w:rsidR="00774F4E">
              <w:rPr>
                <w:rFonts w:ascii="Calibri" w:hAnsi="Calibri" w:cs="Calibri"/>
                <w:sz w:val="20"/>
              </w:rPr>
              <w:t>ά</w:t>
            </w:r>
            <w:r w:rsidRPr="00D66907">
              <w:rPr>
                <w:rFonts w:ascii="Calibri" w:hAnsi="Calibri" w:cs="Calibri"/>
                <w:sz w:val="20"/>
              </w:rPr>
              <w:t xml:space="preserve"> Εστιατόρι</w:t>
            </w:r>
            <w:r w:rsidR="00774F4E">
              <w:rPr>
                <w:rFonts w:ascii="Calibri" w:hAnsi="Calibri" w:cs="Calibri"/>
                <w:sz w:val="20"/>
              </w:rPr>
              <w:t>α</w:t>
            </w:r>
            <w:r w:rsidRPr="00D66907">
              <w:rPr>
                <w:rFonts w:ascii="Calibri" w:hAnsi="Calibri" w:cs="Calibri"/>
                <w:sz w:val="20"/>
              </w:rPr>
              <w:t>&amp; Εστιατόριο Προσωπικού “ΦΗΓΟΣ”].</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F4210A" w:rsidRPr="00E835CB" w:rsidTr="006647B5">
        <w:trPr>
          <w:gridBefore w:val="1"/>
          <w:gridAfter w:val="1"/>
          <w:wBefore w:w="284" w:type="pct"/>
          <w:wAfter w:w="524" w:type="pct"/>
          <w:trHeight w:val="429"/>
          <w:jc w:val="right"/>
        </w:trPr>
        <w:tc>
          <w:tcPr>
            <w:tcW w:w="4192" w:type="pct"/>
            <w:gridSpan w:val="3"/>
            <w:tcBorders>
              <w:top w:val="nil"/>
              <w:left w:val="nil"/>
              <w:bottom w:val="nil"/>
              <w:right w:val="nil"/>
            </w:tcBorders>
            <w:shd w:val="clear" w:color="auto" w:fill="auto"/>
            <w:vAlign w:val="bottom"/>
            <w:hideMark/>
          </w:tcPr>
          <w:p w:rsidR="00F4210A" w:rsidRPr="000E6B89" w:rsidRDefault="00F4210A" w:rsidP="00774F4E">
            <w:pPr>
              <w:spacing w:before="120"/>
              <w:ind w:left="4145"/>
              <w:jc w:val="center"/>
              <w:rPr>
                <w:rFonts w:asciiTheme="minorHAnsi" w:hAnsiTheme="minorHAnsi" w:cstheme="minorHAnsi"/>
                <w:b/>
                <w:bCs/>
                <w:sz w:val="20"/>
              </w:rPr>
            </w:pPr>
            <w:r w:rsidRPr="00E835CB">
              <w:rPr>
                <w:rFonts w:asciiTheme="minorHAnsi" w:hAnsiTheme="minorHAnsi" w:cstheme="minorHAnsi"/>
                <w:b/>
                <w:bCs/>
                <w:sz w:val="20"/>
              </w:rPr>
              <w:t>Ιωάννινα, ____ / _____ / 20</w:t>
            </w:r>
            <w:r w:rsidR="00314A83">
              <w:rPr>
                <w:rFonts w:asciiTheme="minorHAnsi" w:hAnsiTheme="minorHAnsi" w:cstheme="minorHAnsi"/>
                <w:b/>
                <w:bCs/>
                <w:sz w:val="20"/>
              </w:rPr>
              <w:t>2</w:t>
            </w:r>
            <w:r w:rsidR="00774F4E">
              <w:rPr>
                <w:rFonts w:asciiTheme="minorHAnsi" w:hAnsiTheme="minorHAnsi" w:cstheme="minorHAnsi"/>
                <w:b/>
                <w:bCs/>
                <w:sz w:val="20"/>
              </w:rPr>
              <w:t>2</w:t>
            </w:r>
          </w:p>
        </w:tc>
      </w:tr>
      <w:tr w:rsidR="006647B5" w:rsidRPr="00E835CB" w:rsidTr="006647B5">
        <w:trPr>
          <w:gridBefore w:val="1"/>
          <w:gridAfter w:val="1"/>
          <w:wBefore w:w="284" w:type="pct"/>
          <w:wAfter w:w="524" w:type="pct"/>
          <w:trHeight w:val="429"/>
          <w:jc w:val="right"/>
        </w:trPr>
        <w:tc>
          <w:tcPr>
            <w:tcW w:w="4192" w:type="pct"/>
            <w:gridSpan w:val="3"/>
            <w:tcBorders>
              <w:top w:val="nil"/>
              <w:left w:val="nil"/>
              <w:bottom w:val="nil"/>
              <w:right w:val="nil"/>
            </w:tcBorders>
            <w:shd w:val="clear" w:color="auto" w:fill="auto"/>
            <w:vAlign w:val="bottom"/>
          </w:tcPr>
          <w:p w:rsidR="006647B5" w:rsidRPr="00E835CB" w:rsidRDefault="006647B5" w:rsidP="006647B5">
            <w:pPr>
              <w:spacing w:before="120"/>
              <w:ind w:left="4145"/>
              <w:jc w:val="center"/>
              <w:rPr>
                <w:rFonts w:asciiTheme="minorHAnsi" w:hAnsiTheme="minorHAnsi" w:cstheme="minorHAnsi"/>
                <w:b/>
                <w:bCs/>
                <w:sz w:val="20"/>
              </w:rPr>
            </w:pPr>
          </w:p>
        </w:tc>
      </w:tr>
      <w:tr w:rsidR="00F4210A" w:rsidRPr="00E835CB" w:rsidTr="006647B5">
        <w:trPr>
          <w:gridBefore w:val="1"/>
          <w:gridAfter w:val="1"/>
          <w:wBefore w:w="284" w:type="pct"/>
          <w:wAfter w:w="524" w:type="pct"/>
          <w:trHeight w:val="300"/>
          <w:jc w:val="right"/>
        </w:trPr>
        <w:tc>
          <w:tcPr>
            <w:tcW w:w="4192" w:type="pct"/>
            <w:gridSpan w:val="3"/>
            <w:tcBorders>
              <w:top w:val="nil"/>
              <w:left w:val="nil"/>
              <w:bottom w:val="nil"/>
              <w:right w:val="nil"/>
            </w:tcBorders>
            <w:shd w:val="clear" w:color="auto" w:fill="auto"/>
            <w:vAlign w:val="bottom"/>
            <w:hideMark/>
          </w:tcPr>
          <w:p w:rsidR="00F4210A" w:rsidRPr="00E835CB" w:rsidRDefault="00F4210A" w:rsidP="006647B5">
            <w:pPr>
              <w:ind w:left="4145"/>
              <w:jc w:val="center"/>
              <w:rPr>
                <w:rFonts w:asciiTheme="minorHAnsi" w:hAnsiTheme="minorHAnsi" w:cstheme="minorHAnsi"/>
                <w:sz w:val="20"/>
              </w:rPr>
            </w:pPr>
            <w:r w:rsidRPr="00E835CB">
              <w:rPr>
                <w:rFonts w:asciiTheme="minorHAnsi" w:hAnsiTheme="minorHAnsi" w:cstheme="minorHAnsi"/>
                <w:sz w:val="20"/>
              </w:rPr>
              <w:t>(ημερομηνία συμπλήρωσης)</w:t>
            </w:r>
          </w:p>
        </w:tc>
      </w:tr>
      <w:tr w:rsidR="00F4210A" w:rsidRPr="00E835CB" w:rsidTr="006647B5">
        <w:trPr>
          <w:gridBefore w:val="1"/>
          <w:gridAfter w:val="1"/>
          <w:wBefore w:w="284" w:type="pct"/>
          <w:wAfter w:w="524" w:type="pct"/>
          <w:trHeight w:val="360"/>
          <w:jc w:val="right"/>
        </w:trPr>
        <w:tc>
          <w:tcPr>
            <w:tcW w:w="4192" w:type="pct"/>
            <w:gridSpan w:val="3"/>
            <w:tcBorders>
              <w:top w:val="nil"/>
              <w:left w:val="nil"/>
              <w:bottom w:val="nil"/>
              <w:right w:val="nil"/>
            </w:tcBorders>
            <w:shd w:val="clear" w:color="auto" w:fill="auto"/>
            <w:vAlign w:val="bottom"/>
            <w:hideMark/>
          </w:tcPr>
          <w:p w:rsidR="00F4210A" w:rsidRPr="00E835CB" w:rsidRDefault="00F4210A" w:rsidP="006647B5">
            <w:pPr>
              <w:ind w:left="4145"/>
              <w:jc w:val="center"/>
              <w:rPr>
                <w:rFonts w:asciiTheme="minorHAnsi" w:hAnsiTheme="minorHAnsi" w:cstheme="minorHAnsi"/>
                <w:b/>
                <w:bCs/>
                <w:sz w:val="20"/>
              </w:rPr>
            </w:pPr>
            <w:r w:rsidRPr="00E835CB">
              <w:rPr>
                <w:rFonts w:asciiTheme="minorHAnsi" w:hAnsiTheme="minorHAnsi" w:cstheme="minorHAnsi"/>
                <w:b/>
                <w:bCs/>
                <w:sz w:val="20"/>
              </w:rPr>
              <w:t>Ο προσφέρων</w:t>
            </w:r>
          </w:p>
        </w:tc>
      </w:tr>
      <w:tr w:rsidR="00F4210A" w:rsidRPr="00E835CB" w:rsidTr="006647B5">
        <w:trPr>
          <w:gridBefore w:val="1"/>
          <w:gridAfter w:val="1"/>
          <w:wBefore w:w="284" w:type="pct"/>
          <w:wAfter w:w="524" w:type="pct"/>
          <w:trHeight w:val="360"/>
          <w:jc w:val="right"/>
        </w:trPr>
        <w:tc>
          <w:tcPr>
            <w:tcW w:w="4192" w:type="pct"/>
            <w:gridSpan w:val="3"/>
            <w:tcBorders>
              <w:top w:val="nil"/>
              <w:left w:val="nil"/>
              <w:bottom w:val="nil"/>
              <w:right w:val="nil"/>
            </w:tcBorders>
            <w:shd w:val="clear" w:color="auto" w:fill="auto"/>
            <w:vAlign w:val="bottom"/>
            <w:hideMark/>
          </w:tcPr>
          <w:p w:rsidR="00F4210A" w:rsidRDefault="00F4210A" w:rsidP="006647B5">
            <w:pPr>
              <w:ind w:left="4145"/>
              <w:jc w:val="center"/>
              <w:rPr>
                <w:rFonts w:asciiTheme="minorHAnsi" w:hAnsiTheme="minorHAnsi" w:cstheme="minorHAnsi"/>
                <w:sz w:val="20"/>
              </w:rPr>
            </w:pPr>
          </w:p>
          <w:p w:rsidR="006647B5" w:rsidRDefault="006647B5" w:rsidP="006647B5">
            <w:pPr>
              <w:ind w:left="4145"/>
              <w:jc w:val="center"/>
              <w:rPr>
                <w:rFonts w:asciiTheme="minorHAnsi" w:hAnsiTheme="minorHAnsi" w:cstheme="minorHAnsi"/>
                <w:sz w:val="20"/>
              </w:rPr>
            </w:pPr>
          </w:p>
          <w:p w:rsidR="006647B5" w:rsidRPr="00E835CB" w:rsidRDefault="006647B5" w:rsidP="006647B5">
            <w:pPr>
              <w:ind w:left="4145"/>
              <w:jc w:val="center"/>
              <w:rPr>
                <w:rFonts w:asciiTheme="minorHAnsi" w:hAnsiTheme="minorHAnsi" w:cstheme="minorHAnsi"/>
                <w:sz w:val="20"/>
              </w:rPr>
            </w:pPr>
            <w:bookmarkStart w:id="0" w:name="_GoBack"/>
            <w:bookmarkEnd w:id="0"/>
          </w:p>
          <w:p w:rsidR="00F4210A" w:rsidRPr="00E835CB" w:rsidRDefault="00F4210A" w:rsidP="006647B5">
            <w:pPr>
              <w:ind w:left="4145"/>
              <w:jc w:val="center"/>
              <w:rPr>
                <w:rFonts w:asciiTheme="minorHAnsi" w:hAnsiTheme="minorHAnsi" w:cstheme="minorHAnsi"/>
                <w:sz w:val="20"/>
              </w:rPr>
            </w:pPr>
            <w:r w:rsidRPr="00E835CB">
              <w:rPr>
                <w:rFonts w:asciiTheme="minorHAnsi" w:hAnsiTheme="minorHAnsi" w:cstheme="minorHAnsi"/>
                <w:sz w:val="20"/>
              </w:rPr>
              <w:t>(υπογραφή, ονοματεπώνυμο, σφραγίδα)</w:t>
            </w:r>
          </w:p>
        </w:tc>
      </w:tr>
    </w:tbl>
    <w:p w:rsidR="00717114" w:rsidRPr="00536EE6" w:rsidRDefault="00717114" w:rsidP="00510E13">
      <w:pPr>
        <w:tabs>
          <w:tab w:val="left" w:pos="709"/>
        </w:tabs>
        <w:rPr>
          <w:rFonts w:ascii="Calibri" w:hAnsi="Calibri" w:cs="Calibri"/>
          <w:sz w:val="20"/>
        </w:rPr>
      </w:pPr>
    </w:p>
    <w:sectPr w:rsidR="00717114" w:rsidRPr="00536EE6" w:rsidSect="006647B5">
      <w:headerReference w:type="default" r:id="rId8"/>
      <w:footerReference w:type="default" r:id="rId9"/>
      <w:pgSz w:w="11906" w:h="16838"/>
      <w:pgMar w:top="1440" w:right="849" w:bottom="1135" w:left="1800" w:header="708"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3B" w:rsidRDefault="00DE383B" w:rsidP="00F3170A">
      <w:r>
        <w:separator/>
      </w:r>
    </w:p>
  </w:endnote>
  <w:endnote w:type="continuationSeparator" w:id="0">
    <w:p w:rsidR="00DE383B" w:rsidRDefault="00DE383B" w:rsidP="00F3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ndale Sans UI">
    <w:altName w:val="Arial Unicode MS"/>
    <w:charset w:val="A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2011179438"/>
      <w:docPartObj>
        <w:docPartGallery w:val="Page Numbers (Bottom of Page)"/>
        <w:docPartUnique/>
      </w:docPartObj>
    </w:sdtPr>
    <w:sdtContent>
      <w:sdt>
        <w:sdtPr>
          <w:rPr>
            <w:rFonts w:asciiTheme="minorHAnsi" w:hAnsiTheme="minorHAnsi" w:cstheme="minorHAnsi"/>
            <w:sz w:val="20"/>
          </w:rPr>
          <w:id w:val="1271354195"/>
          <w:docPartObj>
            <w:docPartGallery w:val="Page Numbers (Top of Page)"/>
            <w:docPartUnique/>
          </w:docPartObj>
        </w:sdtPr>
        <w:sdtContent>
          <w:p w:rsidR="006647B5" w:rsidRPr="006647B5" w:rsidRDefault="006647B5">
            <w:pPr>
              <w:pStyle w:val="a5"/>
              <w:jc w:val="right"/>
              <w:rPr>
                <w:rFonts w:asciiTheme="minorHAnsi" w:hAnsiTheme="minorHAnsi" w:cstheme="minorHAnsi"/>
                <w:sz w:val="20"/>
              </w:rPr>
            </w:pPr>
            <w:r w:rsidRPr="006647B5">
              <w:rPr>
                <w:rFonts w:asciiTheme="minorHAnsi" w:hAnsiTheme="minorHAnsi" w:cstheme="minorHAnsi"/>
                <w:sz w:val="20"/>
              </w:rPr>
              <w:t xml:space="preserve">Σελίδα </w:t>
            </w:r>
            <w:r w:rsidR="003353CC" w:rsidRPr="006647B5">
              <w:rPr>
                <w:rFonts w:asciiTheme="minorHAnsi" w:hAnsiTheme="minorHAnsi" w:cstheme="minorHAnsi"/>
                <w:b/>
                <w:bCs/>
                <w:sz w:val="20"/>
              </w:rPr>
              <w:fldChar w:fldCharType="begin"/>
            </w:r>
            <w:r w:rsidRPr="006647B5">
              <w:rPr>
                <w:rFonts w:asciiTheme="minorHAnsi" w:hAnsiTheme="minorHAnsi" w:cstheme="minorHAnsi"/>
                <w:b/>
                <w:bCs/>
                <w:sz w:val="20"/>
              </w:rPr>
              <w:instrText>PAGE</w:instrText>
            </w:r>
            <w:r w:rsidR="003353CC" w:rsidRPr="006647B5">
              <w:rPr>
                <w:rFonts w:asciiTheme="minorHAnsi" w:hAnsiTheme="minorHAnsi" w:cstheme="minorHAnsi"/>
                <w:b/>
                <w:bCs/>
                <w:sz w:val="20"/>
              </w:rPr>
              <w:fldChar w:fldCharType="separate"/>
            </w:r>
            <w:r w:rsidR="00774F4E">
              <w:rPr>
                <w:rFonts w:asciiTheme="minorHAnsi" w:hAnsiTheme="minorHAnsi" w:cstheme="minorHAnsi"/>
                <w:b/>
                <w:bCs/>
                <w:noProof/>
                <w:sz w:val="20"/>
              </w:rPr>
              <w:t>1</w:t>
            </w:r>
            <w:r w:rsidR="003353CC" w:rsidRPr="006647B5">
              <w:rPr>
                <w:rFonts w:asciiTheme="minorHAnsi" w:hAnsiTheme="minorHAnsi" w:cstheme="minorHAnsi"/>
                <w:b/>
                <w:bCs/>
                <w:sz w:val="20"/>
              </w:rPr>
              <w:fldChar w:fldCharType="end"/>
            </w:r>
            <w:r w:rsidRPr="006647B5">
              <w:rPr>
                <w:rFonts w:asciiTheme="minorHAnsi" w:hAnsiTheme="minorHAnsi" w:cstheme="minorHAnsi"/>
                <w:sz w:val="20"/>
              </w:rPr>
              <w:t xml:space="preserve"> από </w:t>
            </w:r>
            <w:r w:rsidR="003353CC" w:rsidRPr="006647B5">
              <w:rPr>
                <w:rFonts w:asciiTheme="minorHAnsi" w:hAnsiTheme="minorHAnsi" w:cstheme="minorHAnsi"/>
                <w:b/>
                <w:bCs/>
                <w:sz w:val="20"/>
              </w:rPr>
              <w:fldChar w:fldCharType="begin"/>
            </w:r>
            <w:r w:rsidRPr="006647B5">
              <w:rPr>
                <w:rFonts w:asciiTheme="minorHAnsi" w:hAnsiTheme="minorHAnsi" w:cstheme="minorHAnsi"/>
                <w:b/>
                <w:bCs/>
                <w:sz w:val="20"/>
              </w:rPr>
              <w:instrText>NUMPAGES</w:instrText>
            </w:r>
            <w:r w:rsidR="003353CC" w:rsidRPr="006647B5">
              <w:rPr>
                <w:rFonts w:asciiTheme="minorHAnsi" w:hAnsiTheme="minorHAnsi" w:cstheme="minorHAnsi"/>
                <w:b/>
                <w:bCs/>
                <w:sz w:val="20"/>
              </w:rPr>
              <w:fldChar w:fldCharType="separate"/>
            </w:r>
            <w:r w:rsidR="00774F4E">
              <w:rPr>
                <w:rFonts w:asciiTheme="minorHAnsi" w:hAnsiTheme="minorHAnsi" w:cstheme="minorHAnsi"/>
                <w:b/>
                <w:bCs/>
                <w:noProof/>
                <w:sz w:val="20"/>
              </w:rPr>
              <w:t>2</w:t>
            </w:r>
            <w:r w:rsidR="003353CC" w:rsidRPr="006647B5">
              <w:rPr>
                <w:rFonts w:asciiTheme="minorHAnsi" w:hAnsiTheme="minorHAnsi" w:cstheme="minorHAnsi"/>
                <w:b/>
                <w:bCs/>
                <w:sz w:val="20"/>
              </w:rPr>
              <w:fldChar w:fldCharType="end"/>
            </w:r>
          </w:p>
        </w:sdtContent>
      </w:sdt>
    </w:sdtContent>
  </w:sdt>
  <w:p w:rsidR="006647B5" w:rsidRPr="006647B5" w:rsidRDefault="006647B5">
    <w:pPr>
      <w:pStyle w:val="a5"/>
      <w:rPr>
        <w:rFonts w:asciiTheme="minorHAnsi" w:hAnsiTheme="minorHAnsi" w:cstheme="min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3B" w:rsidRDefault="00DE383B" w:rsidP="00F3170A">
      <w:r>
        <w:separator/>
      </w:r>
    </w:p>
  </w:footnote>
  <w:footnote w:type="continuationSeparator" w:id="0">
    <w:p w:rsidR="00DE383B" w:rsidRDefault="00DE383B" w:rsidP="00F3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B1" w:rsidRDefault="004167B1" w:rsidP="00F3170A">
    <w:pPr>
      <w:pStyle w:val="a4"/>
      <w:jc w:val="center"/>
      <w:rPr>
        <w:rFonts w:asciiTheme="minorHAnsi" w:hAnsiTheme="minorHAnsi" w:cstheme="minorHAnsi"/>
        <w:sz w:val="20"/>
      </w:rPr>
    </w:pPr>
    <w:r>
      <w:rPr>
        <w:rFonts w:asciiTheme="minorHAnsi" w:hAnsiTheme="minorHAnsi" w:cstheme="minorHAnsi"/>
        <w:sz w:val="20"/>
      </w:rPr>
      <w:t>ΠΑΝΕΠΙΣΤΗΜΙΟ ΙΩΑΝΝΙΝΩΝ</w:t>
    </w:r>
  </w:p>
  <w:p w:rsidR="004167B1" w:rsidRDefault="004167B1" w:rsidP="00F3170A">
    <w:pPr>
      <w:pStyle w:val="a4"/>
      <w:jc w:val="center"/>
      <w:rPr>
        <w:rFonts w:asciiTheme="minorHAnsi" w:hAnsiTheme="minorHAnsi" w:cstheme="minorHAnsi"/>
        <w:sz w:val="20"/>
      </w:rPr>
    </w:pPr>
    <w:r>
      <w:rPr>
        <w:rFonts w:asciiTheme="minorHAnsi" w:hAnsiTheme="minorHAnsi" w:cstheme="minorHAnsi"/>
        <w:sz w:val="20"/>
      </w:rPr>
      <w:t>ΤΜΗΜΑ ΠΡΟΜΗΘΕΙΩΝ</w:t>
    </w:r>
  </w:p>
  <w:p w:rsidR="004167B1" w:rsidRPr="005D647B" w:rsidRDefault="004167B1" w:rsidP="006647B5">
    <w:pPr>
      <w:pStyle w:val="a4"/>
      <w:pBdr>
        <w:bottom w:val="single" w:sz="4" w:space="1" w:color="auto"/>
      </w:pBdr>
      <w:tabs>
        <w:tab w:val="clear" w:pos="4153"/>
        <w:tab w:val="clear" w:pos="8306"/>
        <w:tab w:val="left" w:pos="6009"/>
      </w:tabs>
      <w:jc w:val="center"/>
      <w:rPr>
        <w:rFonts w:ascii="Calibri" w:hAnsi="Calibri" w:cs="Calibri"/>
        <w:b/>
        <w:i/>
        <w:sz w:val="20"/>
      </w:rPr>
    </w:pPr>
    <w:r>
      <w:rPr>
        <w:rFonts w:asciiTheme="minorHAnsi" w:hAnsiTheme="minorHAnsi" w:cstheme="minorHAnsi"/>
        <w:sz w:val="20"/>
      </w:rPr>
      <w:t>ΤΙΤΛΟΣ:</w:t>
    </w:r>
    <w:r w:rsidRPr="00E47C1F">
      <w:rPr>
        <w:rFonts w:asciiTheme="minorHAnsi" w:hAnsiTheme="minorHAnsi" w:cs="Calibri"/>
        <w:b/>
        <w:sz w:val="20"/>
      </w:rPr>
      <w:t xml:space="preserve"> </w:t>
    </w:r>
    <w:r w:rsidR="00501DC8" w:rsidRPr="006C495B">
      <w:rPr>
        <w:rFonts w:asciiTheme="minorHAnsi" w:hAnsiTheme="minorHAnsi" w:cs="Calibri"/>
        <w:b/>
        <w:sz w:val="20"/>
      </w:rPr>
      <w:t xml:space="preserve">Παροχή  </w:t>
    </w:r>
    <w:r w:rsidR="005E2B63" w:rsidRPr="006C495B">
      <w:rPr>
        <w:rFonts w:asciiTheme="minorHAnsi" w:hAnsiTheme="minorHAnsi" w:cs="Calibri"/>
        <w:b/>
        <w:sz w:val="20"/>
      </w:rPr>
      <w:t>υπηρεσιών</w:t>
    </w:r>
    <w:r w:rsidR="00501DC8" w:rsidRPr="006C495B">
      <w:rPr>
        <w:rFonts w:asciiTheme="minorHAnsi" w:hAnsiTheme="minorHAnsi" w:cs="Calibri"/>
        <w:b/>
        <w:sz w:val="20"/>
      </w:rPr>
      <w:t xml:space="preserve"> μυοκτονίας, εντομοκτονίας και  φιδοαπώθησης σε όλους τους στεγα</w:t>
    </w:r>
    <w:r w:rsidR="005E2B63">
      <w:rPr>
        <w:rFonts w:asciiTheme="minorHAnsi" w:hAnsiTheme="minorHAnsi" w:cs="Calibri"/>
        <w:b/>
        <w:sz w:val="20"/>
      </w:rPr>
      <w:t>σμένους και υπαίθριους χώρους του</w:t>
    </w:r>
    <w:r w:rsidR="00501DC8" w:rsidRPr="006C495B">
      <w:rPr>
        <w:rFonts w:asciiTheme="minorHAnsi" w:hAnsiTheme="minorHAnsi" w:cs="Calibri"/>
        <w:b/>
        <w:sz w:val="20"/>
      </w:rPr>
      <w:t xml:space="preserve"> </w:t>
    </w:r>
    <w:r w:rsidR="005E2B63" w:rsidRPr="006C495B">
      <w:rPr>
        <w:rFonts w:asciiTheme="minorHAnsi" w:hAnsiTheme="minorHAnsi" w:cs="Calibri"/>
        <w:b/>
        <w:sz w:val="20"/>
      </w:rPr>
      <w:t>Πανεπιστημίο</w:t>
    </w:r>
    <w:r w:rsidR="005E2B63">
      <w:rPr>
        <w:rFonts w:asciiTheme="minorHAnsi" w:hAnsiTheme="minorHAnsi" w:cs="Calibri"/>
        <w:b/>
        <w:sz w:val="20"/>
      </w:rPr>
      <w:t>υ</w:t>
    </w:r>
    <w:r w:rsidR="00501DC8" w:rsidRPr="006C495B">
      <w:rPr>
        <w:rFonts w:asciiTheme="minorHAnsi" w:hAnsiTheme="minorHAnsi" w:cs="Calibri"/>
        <w:b/>
        <w:sz w:val="20"/>
      </w:rPr>
      <w:t xml:space="preserve">  Ιωαννίνων (20</w:t>
    </w:r>
    <w:r w:rsidR="005E2B63">
      <w:rPr>
        <w:rFonts w:asciiTheme="minorHAnsi" w:hAnsiTheme="minorHAnsi" w:cs="Calibri"/>
        <w:b/>
        <w:sz w:val="20"/>
      </w:rPr>
      <w:t>2</w:t>
    </w:r>
    <w:r w:rsidR="00774F4E">
      <w:rPr>
        <w:rFonts w:asciiTheme="minorHAnsi" w:hAnsiTheme="minorHAnsi" w:cs="Calibri"/>
        <w:b/>
        <w:sz w:val="20"/>
      </w:rPr>
      <w:t>2</w:t>
    </w:r>
    <w:r w:rsidR="00501DC8" w:rsidRPr="006C495B">
      <w:rPr>
        <w:rFonts w:asciiTheme="minorHAnsi" w:hAnsiTheme="minorHAnsi" w:cs="Calibri"/>
        <w:b/>
        <w:sz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D1455E"/>
    <w:multiLevelType w:val="hybridMultilevel"/>
    <w:tmpl w:val="BE5A00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0E480731"/>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3E1169C"/>
    <w:multiLevelType w:val="hybridMultilevel"/>
    <w:tmpl w:val="EC787F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350B7E"/>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801F56"/>
    <w:multiLevelType w:val="hybridMultilevel"/>
    <w:tmpl w:val="106417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29508E5"/>
    <w:multiLevelType w:val="hybridMultilevel"/>
    <w:tmpl w:val="4468C798"/>
    <w:lvl w:ilvl="0" w:tplc="628285BE">
      <w:start w:val="1"/>
      <w:numFmt w:val="decimal"/>
      <w:lvlText w:val="%1."/>
      <w:lvlJc w:val="left"/>
      <w:pPr>
        <w:ind w:left="750" w:hanging="360"/>
      </w:pPr>
      <w:rPr>
        <w:rFonts w:cs="Calibri"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3">
    <w:nsid w:val="42E92C12"/>
    <w:multiLevelType w:val="hybridMultilevel"/>
    <w:tmpl w:val="B7408C2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4">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BC639C9"/>
    <w:multiLevelType w:val="hybridMultilevel"/>
    <w:tmpl w:val="0DC46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0"/>
  </w:num>
  <w:num w:numId="4">
    <w:abstractNumId w:val="2"/>
  </w:num>
  <w:num w:numId="5">
    <w:abstractNumId w:val="22"/>
  </w:num>
  <w:num w:numId="6">
    <w:abstractNumId w:val="21"/>
  </w:num>
  <w:num w:numId="7">
    <w:abstractNumId w:val="13"/>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5"/>
  </w:num>
  <w:num w:numId="27">
    <w:abstractNumId w:val="28"/>
  </w:num>
  <w:num w:numId="28">
    <w:abstractNumId w:val="7"/>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717114"/>
    <w:rsid w:val="00081C9F"/>
    <w:rsid w:val="00093280"/>
    <w:rsid w:val="000C48E9"/>
    <w:rsid w:val="000E6B89"/>
    <w:rsid w:val="00101C55"/>
    <w:rsid w:val="00123CFD"/>
    <w:rsid w:val="00167230"/>
    <w:rsid w:val="001C3AA2"/>
    <w:rsid w:val="002139C4"/>
    <w:rsid w:val="0022675D"/>
    <w:rsid w:val="002418F5"/>
    <w:rsid w:val="00252775"/>
    <w:rsid w:val="00314A83"/>
    <w:rsid w:val="003353CC"/>
    <w:rsid w:val="004167B1"/>
    <w:rsid w:val="004628B2"/>
    <w:rsid w:val="004E0A8C"/>
    <w:rsid w:val="00501DC8"/>
    <w:rsid w:val="00510E13"/>
    <w:rsid w:val="005A5FC2"/>
    <w:rsid w:val="005D647B"/>
    <w:rsid w:val="005E2B63"/>
    <w:rsid w:val="00610EC7"/>
    <w:rsid w:val="006647B5"/>
    <w:rsid w:val="006825FB"/>
    <w:rsid w:val="006B687C"/>
    <w:rsid w:val="006C495B"/>
    <w:rsid w:val="006F3936"/>
    <w:rsid w:val="00717114"/>
    <w:rsid w:val="00751230"/>
    <w:rsid w:val="00774F4E"/>
    <w:rsid w:val="007C25E9"/>
    <w:rsid w:val="00822614"/>
    <w:rsid w:val="008510FD"/>
    <w:rsid w:val="00852A46"/>
    <w:rsid w:val="008B18A9"/>
    <w:rsid w:val="008E516A"/>
    <w:rsid w:val="00936093"/>
    <w:rsid w:val="0096223D"/>
    <w:rsid w:val="00993F69"/>
    <w:rsid w:val="00A16241"/>
    <w:rsid w:val="00AE730D"/>
    <w:rsid w:val="00B466C8"/>
    <w:rsid w:val="00B85A33"/>
    <w:rsid w:val="00BA4B66"/>
    <w:rsid w:val="00BA6AD3"/>
    <w:rsid w:val="00CB4766"/>
    <w:rsid w:val="00CF05FB"/>
    <w:rsid w:val="00DE383B"/>
    <w:rsid w:val="00DF4D91"/>
    <w:rsid w:val="00E2324C"/>
    <w:rsid w:val="00E91B19"/>
    <w:rsid w:val="00EE6A51"/>
    <w:rsid w:val="00F26752"/>
    <w:rsid w:val="00F3170A"/>
    <w:rsid w:val="00F351F7"/>
    <w:rsid w:val="00F4210A"/>
    <w:rsid w:val="00F73899"/>
    <w:rsid w:val="00F815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14"/>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717114"/>
    <w:pPr>
      <w:keepNext/>
      <w:tabs>
        <w:tab w:val="left" w:pos="-720"/>
      </w:tabs>
      <w:suppressAutoHyphens/>
      <w:jc w:val="both"/>
      <w:outlineLvl w:val="0"/>
    </w:pPr>
    <w:rPr>
      <w:b/>
      <w:bCs/>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7114"/>
    <w:rPr>
      <w:rFonts w:ascii="Arial" w:eastAsia="Times New Roman" w:hAnsi="Arial" w:cs="Times New Roman"/>
      <w:b/>
      <w:bCs/>
      <w:spacing w:val="20"/>
      <w:szCs w:val="20"/>
      <w:lang w:eastAsia="el-GR"/>
    </w:rPr>
  </w:style>
  <w:style w:type="paragraph" w:styleId="a3">
    <w:name w:val="List Paragraph"/>
    <w:basedOn w:val="a"/>
    <w:uiPriority w:val="34"/>
    <w:qFormat/>
    <w:rsid w:val="00717114"/>
    <w:pPr>
      <w:ind w:left="720"/>
    </w:pPr>
  </w:style>
  <w:style w:type="paragraph" w:styleId="Web">
    <w:name w:val="Normal (Web)"/>
    <w:basedOn w:val="a"/>
    <w:uiPriority w:val="99"/>
    <w:semiHidden/>
    <w:unhideWhenUsed/>
    <w:rsid w:val="00717114"/>
    <w:pPr>
      <w:spacing w:before="100" w:beforeAutospacing="1" w:after="119"/>
    </w:pPr>
    <w:rPr>
      <w:rFonts w:ascii="Times New Roman" w:hAnsi="Times New Roman"/>
      <w:sz w:val="24"/>
      <w:szCs w:val="24"/>
    </w:rPr>
  </w:style>
  <w:style w:type="paragraph" w:styleId="a4">
    <w:name w:val="header"/>
    <w:basedOn w:val="a"/>
    <w:link w:val="Char"/>
    <w:uiPriority w:val="99"/>
    <w:unhideWhenUsed/>
    <w:rsid w:val="00F3170A"/>
    <w:pPr>
      <w:tabs>
        <w:tab w:val="center" w:pos="4153"/>
        <w:tab w:val="right" w:pos="8306"/>
      </w:tabs>
    </w:pPr>
  </w:style>
  <w:style w:type="character" w:customStyle="1" w:styleId="Char">
    <w:name w:val="Κεφαλίδα Char"/>
    <w:basedOn w:val="a0"/>
    <w:link w:val="a4"/>
    <w:uiPriority w:val="99"/>
    <w:rsid w:val="00F3170A"/>
    <w:rPr>
      <w:rFonts w:ascii="Arial" w:eastAsia="Times New Roman" w:hAnsi="Arial" w:cs="Times New Roman"/>
      <w:szCs w:val="20"/>
      <w:lang w:eastAsia="el-GR"/>
    </w:rPr>
  </w:style>
  <w:style w:type="paragraph" w:styleId="a5">
    <w:name w:val="footer"/>
    <w:basedOn w:val="a"/>
    <w:link w:val="Char0"/>
    <w:uiPriority w:val="99"/>
    <w:unhideWhenUsed/>
    <w:rsid w:val="00F3170A"/>
    <w:pPr>
      <w:tabs>
        <w:tab w:val="center" w:pos="4153"/>
        <w:tab w:val="right" w:pos="8306"/>
      </w:tabs>
    </w:pPr>
  </w:style>
  <w:style w:type="character" w:customStyle="1" w:styleId="Char0">
    <w:name w:val="Υποσέλιδο Char"/>
    <w:basedOn w:val="a0"/>
    <w:link w:val="a5"/>
    <w:uiPriority w:val="99"/>
    <w:rsid w:val="00F3170A"/>
    <w:rPr>
      <w:rFonts w:ascii="Arial" w:eastAsia="Times New Roman" w:hAnsi="Arial" w:cs="Times New Roman"/>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F0903-241A-4C0F-8503-DE595C68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5107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intra</cp:lastModifiedBy>
  <cp:revision>2</cp:revision>
  <dcterms:created xsi:type="dcterms:W3CDTF">2022-04-08T11:00:00Z</dcterms:created>
  <dcterms:modified xsi:type="dcterms:W3CDTF">2022-04-08T11:00:00Z</dcterms:modified>
</cp:coreProperties>
</file>