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84630D" w:rsidRPr="0084630D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B14158" w:rsidRPr="00B14158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2F30DD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B14158" w:rsidRPr="00B14158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046D3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B14158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B14158"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2F30DD" w:rsidRPr="002F30DD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B14158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B14158">
        <w:rPr>
          <w:rFonts w:ascii="Georgia" w:hAnsi="Georgia"/>
          <w:i/>
          <w:color w:val="000000"/>
          <w:sz w:val="28"/>
          <w:szCs w:val="28"/>
        </w:rPr>
        <w:t>Κοτόσουπα</w:t>
      </w:r>
    </w:p>
    <w:p w:rsidR="002A6D13" w:rsidRDefault="00B14158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Μελιτζάνες Παπουτσάκια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</w:t>
      </w:r>
      <w:r w:rsidR="00B14158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Piccata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B14158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2F30D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B14158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Cs/>
          <w:color w:val="000000"/>
          <w:sz w:val="28"/>
          <w:szCs w:val="28"/>
        </w:rPr>
        <w:t>Σούπα μπρόκολο με τσένταρ</w:t>
      </w:r>
    </w:p>
    <w:p w:rsidR="008C4E38" w:rsidRPr="002A6D13" w:rsidRDefault="00B1415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με μελιτζάνες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B1415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Χοιρινό με πιπεριές, μουστάρδα και ρύζι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B1415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14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2F30D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Τυρόπιτα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Cs/>
          <w:color w:val="000000"/>
          <w:sz w:val="28"/>
          <w:szCs w:val="28"/>
          <w:lang w:eastAsia="en-US"/>
        </w:rPr>
        <w:t>Πέστροφα με κάσιους και σκορδοβούτυρο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/>
          <w:color w:val="000000"/>
          <w:sz w:val="28"/>
          <w:szCs w:val="28"/>
          <w:lang w:eastAsia="en-US"/>
        </w:rPr>
        <w:t>Κανελόνια με μανιτάρια σοτέ, σπανάκι και ξινομυζήθρα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B1415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5046D3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14158">
        <w:rPr>
          <w:rFonts w:ascii="Georgia" w:hAnsi="Georgia"/>
          <w:iCs/>
          <w:color w:val="000000"/>
          <w:sz w:val="28"/>
          <w:szCs w:val="28"/>
        </w:rPr>
        <w:t>Πατάτες και κουνουπίδι ογκραντέν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/>
          <w:color w:val="000000"/>
          <w:sz w:val="28"/>
          <w:szCs w:val="28"/>
          <w:lang w:eastAsia="en-US"/>
        </w:rPr>
        <w:t>Μπιφτέκι ρολό γεμιστό με μπέικον και τυριά και πατάτες φούρνου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Χοιρινή σπάλα στον φούρνο με αποξηραμένα δαμάσκηνα και </w:t>
      </w:r>
      <w:r w:rsidR="00A30150">
        <w:rPr>
          <w:rFonts w:ascii="Georgia" w:hAnsi="Georgia"/>
          <w:i/>
          <w:color w:val="000000"/>
          <w:sz w:val="28"/>
          <w:szCs w:val="28"/>
          <w:lang w:eastAsia="en-US"/>
        </w:rPr>
        <w:t>βερίκοκα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B14158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16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5046D3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14158">
        <w:rPr>
          <w:rFonts w:ascii="Georgia" w:hAnsi="Georgia"/>
          <w:iCs/>
          <w:color w:val="000000"/>
          <w:sz w:val="28"/>
          <w:szCs w:val="28"/>
        </w:rPr>
        <w:t>Πατατοκροκέτες με τυριά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B14158">
        <w:rPr>
          <w:rFonts w:ascii="Georgia" w:hAnsi="Georgia"/>
          <w:i/>
          <w:color w:val="000000"/>
          <w:sz w:val="28"/>
          <w:szCs w:val="28"/>
          <w:lang w:eastAsia="en-US"/>
        </w:rPr>
        <w:t>Σουπιές πολίτικες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B14158">
        <w:rPr>
          <w:rFonts w:ascii="Georgia" w:hAnsi="Georgia"/>
          <w:i/>
          <w:color w:val="000000"/>
          <w:sz w:val="28"/>
          <w:szCs w:val="28"/>
          <w:lang w:eastAsia="en-US"/>
        </w:rPr>
        <w:t>Κολοκυθάκια γεμιστά αυγολέμονο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(μελιτζανοσαλάτα,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00DA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5046D3"/>
    <w:rsid w:val="00536EC6"/>
    <w:rsid w:val="005371B3"/>
    <w:rsid w:val="00537272"/>
    <w:rsid w:val="005431C2"/>
    <w:rsid w:val="00550367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59B3"/>
    <w:rsid w:val="006C759F"/>
    <w:rsid w:val="006D4A0A"/>
    <w:rsid w:val="00701256"/>
    <w:rsid w:val="00704392"/>
    <w:rsid w:val="0070727D"/>
    <w:rsid w:val="007210EC"/>
    <w:rsid w:val="00744F34"/>
    <w:rsid w:val="00745315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4630D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6AF4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0150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1415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2022-12-04T17:20:00Z</cp:lastPrinted>
  <dcterms:created xsi:type="dcterms:W3CDTF">2022-12-12T06:50:00Z</dcterms:created>
  <dcterms:modified xsi:type="dcterms:W3CDTF">2022-12-12T06:56:00Z</dcterms:modified>
</cp:coreProperties>
</file>